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26" w:rsidRDefault="00A1678C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40" w:line="280" w:lineRule="atLeast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Enkätundersökning till patienter om biosimilarer</w:t>
      </w:r>
      <w:r w:rsidR="0002231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i samarbete med psoriasisförbundet i Örebro</w:t>
      </w:r>
    </w:p>
    <w:p w:rsidR="003E0E26" w:rsidRDefault="003E0E26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40" w:line="280" w:lineRule="atLeast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3E0E26" w:rsidRDefault="00A1678C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40" w:line="280" w:lineRule="atLea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Introduktion: Vad är biologiska läkemedel och biosimilarer för något?</w:t>
      </w:r>
    </w:p>
    <w:p w:rsidR="00703CD1" w:rsidRDefault="00A1678C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40" w:line="2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Biologiska läkemedel är läkemedel som härrör fr</w:t>
      </w:r>
      <w:r>
        <w:rPr>
          <w:rFonts w:ascii="Calibri" w:eastAsia="Calibri" w:hAnsi="Calibri" w:cs="Calibri"/>
          <w:sz w:val="24"/>
          <w:szCs w:val="24"/>
          <w:lang w:val="da-DK"/>
        </w:rPr>
        <w:t>å</w:t>
      </w:r>
      <w:r>
        <w:rPr>
          <w:rFonts w:ascii="Calibri" w:eastAsia="Calibri" w:hAnsi="Calibri" w:cs="Calibri"/>
          <w:sz w:val="24"/>
          <w:szCs w:val="24"/>
        </w:rPr>
        <w:t xml:space="preserve">n biologiskt material och är komplexa i sin struktur. De produceras av celler och efterliknar kroppsegna ämnen.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En biosimilarer </w:t>
      </w:r>
      <w:r>
        <w:rPr>
          <w:rFonts w:ascii="Calibri" w:eastAsia="Calibri" w:hAnsi="Calibri" w:cs="Calibri"/>
          <w:sz w:val="24"/>
          <w:szCs w:val="24"/>
        </w:rPr>
        <w:t>är en kopia av ett biologiska läkemedel, men som kan ha små skillnader i struktur och effekt.</w:t>
      </w:r>
    </w:p>
    <w:p w:rsidR="007E5D12" w:rsidRPr="00992884" w:rsidRDefault="00703CD1" w:rsidP="007E5D12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40" w:line="280" w:lineRule="atLeast"/>
        <w:rPr>
          <w:rFonts w:ascii="Calibri" w:eastAsia="Calibri" w:hAnsi="Calibri" w:cs="Calibri"/>
          <w:sz w:val="24"/>
          <w:szCs w:val="24"/>
        </w:rPr>
      </w:pPr>
      <w:r w:rsidRPr="00703CD1">
        <w:rPr>
          <w:rFonts w:ascii="Calibri" w:eastAsia="Calibri" w:hAnsi="Calibri" w:cs="Calibri"/>
          <w:b/>
          <w:sz w:val="24"/>
          <w:szCs w:val="24"/>
        </w:rPr>
        <w:t>Varför frågar vi?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E5D12" w:rsidRPr="007E5D12">
        <w:rPr>
          <w:rFonts w:ascii="Calibri" w:eastAsia="Calibri" w:hAnsi="Calibri" w:cs="Calibri"/>
          <w:sz w:val="24"/>
          <w:szCs w:val="24"/>
        </w:rPr>
        <w:t xml:space="preserve">Vi är intresserade av att höra dina synpunkter om biosimilarer. </w:t>
      </w:r>
      <w:r w:rsidR="007E5D12">
        <w:rPr>
          <w:rFonts w:ascii="Calibri" w:eastAsia="Calibri" w:hAnsi="Calibri" w:cs="Calibri"/>
          <w:sz w:val="24"/>
          <w:szCs w:val="24"/>
        </w:rPr>
        <w:t>Har</w:t>
      </w:r>
      <w:r w:rsidR="007E5D12" w:rsidRPr="007E5D12">
        <w:rPr>
          <w:rFonts w:ascii="Calibri" w:eastAsia="Calibri" w:hAnsi="Calibri" w:cs="Calibri"/>
          <w:sz w:val="24"/>
          <w:szCs w:val="24"/>
        </w:rPr>
        <w:t xml:space="preserve"> du har provat e</w:t>
      </w:r>
      <w:r w:rsidR="007E5D12">
        <w:rPr>
          <w:rFonts w:ascii="Calibri" w:eastAsia="Calibri" w:hAnsi="Calibri" w:cs="Calibri"/>
          <w:sz w:val="24"/>
          <w:szCs w:val="24"/>
        </w:rPr>
        <w:t xml:space="preserve">n biosimilar? </w:t>
      </w:r>
      <w:r w:rsidR="007E5D12" w:rsidRPr="007E5D12">
        <w:rPr>
          <w:rFonts w:ascii="Calibri" w:eastAsia="Calibri" w:hAnsi="Calibri" w:cs="Calibri"/>
          <w:sz w:val="24"/>
          <w:szCs w:val="24"/>
        </w:rPr>
        <w:t>Om du har bytt från ett originalpreparat till en biosimilar och vad du tyckte om det</w:t>
      </w:r>
      <w:r w:rsidR="007E5D12">
        <w:rPr>
          <w:rFonts w:ascii="Calibri" w:eastAsia="Calibri" w:hAnsi="Calibri" w:cs="Calibri"/>
          <w:sz w:val="24"/>
          <w:szCs w:val="24"/>
        </w:rPr>
        <w:t>? H</w:t>
      </w:r>
      <w:r w:rsidR="007E5D12" w:rsidRPr="007E5D12">
        <w:rPr>
          <w:rFonts w:ascii="Calibri" w:eastAsia="Calibri" w:hAnsi="Calibri" w:cs="Calibri"/>
          <w:sz w:val="24"/>
          <w:szCs w:val="24"/>
        </w:rPr>
        <w:t>ar</w:t>
      </w:r>
      <w:r w:rsidR="007E5D12">
        <w:rPr>
          <w:rFonts w:ascii="Calibri" w:eastAsia="Calibri" w:hAnsi="Calibri" w:cs="Calibri"/>
          <w:sz w:val="24"/>
          <w:szCs w:val="24"/>
        </w:rPr>
        <w:t xml:space="preserve"> du fått</w:t>
      </w:r>
      <w:r w:rsidR="007E5D12" w:rsidRPr="007E5D12">
        <w:rPr>
          <w:rFonts w:ascii="Calibri" w:eastAsia="Calibri" w:hAnsi="Calibri" w:cs="Calibri"/>
          <w:sz w:val="24"/>
          <w:szCs w:val="24"/>
        </w:rPr>
        <w:t xml:space="preserve"> byt</w:t>
      </w:r>
      <w:r w:rsidR="007E5D12">
        <w:rPr>
          <w:rFonts w:ascii="Calibri" w:eastAsia="Calibri" w:hAnsi="Calibri" w:cs="Calibri"/>
          <w:sz w:val="24"/>
          <w:szCs w:val="24"/>
        </w:rPr>
        <w:t>a</w:t>
      </w:r>
      <w:r w:rsidR="007E5D12" w:rsidRPr="007E5D12">
        <w:rPr>
          <w:rFonts w:ascii="Calibri" w:eastAsia="Calibri" w:hAnsi="Calibri" w:cs="Calibri"/>
          <w:sz w:val="24"/>
          <w:szCs w:val="24"/>
        </w:rPr>
        <w:t xml:space="preserve"> tillbaka från en biosimilar till ett originalpreparat igen</w:t>
      </w:r>
      <w:r w:rsidR="007E5D12">
        <w:rPr>
          <w:rFonts w:ascii="Calibri" w:eastAsia="Calibri" w:hAnsi="Calibri" w:cs="Calibri"/>
          <w:sz w:val="24"/>
          <w:szCs w:val="24"/>
        </w:rPr>
        <w:t>?</w:t>
      </w:r>
    </w:p>
    <w:p w:rsidR="003E0E26" w:rsidRDefault="00A1678C">
      <w:pPr>
        <w:pStyle w:val="Brdtext"/>
        <w:spacing w:after="40" w:line="28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Instruktion:</w:t>
      </w:r>
    </w:p>
    <w:p w:rsidR="003E0E26" w:rsidRDefault="00A1678C">
      <w:pPr>
        <w:pStyle w:val="Brdtext"/>
        <w:spacing w:after="40" w:line="280" w:lineRule="atLeast"/>
        <w:rPr>
          <w:sz w:val="24"/>
          <w:szCs w:val="24"/>
        </w:rPr>
      </w:pPr>
      <w:r>
        <w:rPr>
          <w:sz w:val="24"/>
          <w:szCs w:val="24"/>
          <w:lang w:val="fr-FR"/>
        </w:rPr>
        <w:t>Du f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</w:t>
      </w:r>
      <w:r w:rsidR="00E71485">
        <w:rPr>
          <w:sz w:val="24"/>
          <w:szCs w:val="24"/>
        </w:rPr>
        <w:t>1</w:t>
      </w:r>
      <w:r w:rsidR="00022311">
        <w:rPr>
          <w:sz w:val="24"/>
          <w:szCs w:val="24"/>
        </w:rPr>
        <w:t>4</w:t>
      </w:r>
      <w:r w:rsidR="00C31035">
        <w:rPr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gor som handlar om biosimilarer.</w:t>
      </w:r>
    </w:p>
    <w:p w:rsidR="00C31035" w:rsidRDefault="00A1678C">
      <w:pPr>
        <w:pStyle w:val="Brdtext"/>
        <w:spacing w:after="40" w:line="280" w:lineRule="atLeast"/>
        <w:rPr>
          <w:sz w:val="24"/>
          <w:szCs w:val="24"/>
        </w:rPr>
      </w:pPr>
      <w:r>
        <w:rPr>
          <w:sz w:val="24"/>
          <w:szCs w:val="24"/>
        </w:rPr>
        <w:t>Du har 5 svarsalternativ - välj det som du tycker passar bäst.</w:t>
      </w:r>
      <w:r w:rsidR="00C31035">
        <w:rPr>
          <w:sz w:val="24"/>
          <w:szCs w:val="24"/>
        </w:rPr>
        <w:t xml:space="preserve"> </w:t>
      </w:r>
    </w:p>
    <w:p w:rsidR="003E0E26" w:rsidRDefault="00C31035">
      <w:pPr>
        <w:pStyle w:val="Brdtext"/>
        <w:spacing w:after="40" w:line="280" w:lineRule="atLeast"/>
        <w:rPr>
          <w:sz w:val="24"/>
          <w:szCs w:val="24"/>
        </w:rPr>
      </w:pPr>
      <w:r>
        <w:rPr>
          <w:sz w:val="24"/>
          <w:szCs w:val="24"/>
        </w:rPr>
        <w:t>Fråga 1</w:t>
      </w:r>
      <w:r w:rsidR="00022311">
        <w:rPr>
          <w:sz w:val="24"/>
          <w:szCs w:val="24"/>
        </w:rPr>
        <w:t>4</w:t>
      </w:r>
      <w:r w:rsidR="00992884">
        <w:rPr>
          <w:sz w:val="24"/>
          <w:szCs w:val="24"/>
        </w:rPr>
        <w:t xml:space="preserve"> är frivillig att svara på och </w:t>
      </w:r>
      <w:bookmarkStart w:id="0" w:name="_GoBack"/>
      <w:bookmarkEnd w:id="0"/>
      <w:r>
        <w:rPr>
          <w:sz w:val="24"/>
          <w:szCs w:val="24"/>
        </w:rPr>
        <w:t xml:space="preserve"> svaras med fritext.</w:t>
      </w:r>
    </w:p>
    <w:p w:rsidR="003E0E26" w:rsidRDefault="003E0E26">
      <w:pPr>
        <w:pStyle w:val="Brdtext"/>
        <w:spacing w:after="40" w:line="280" w:lineRule="atLeast"/>
        <w:rPr>
          <w:sz w:val="24"/>
          <w:szCs w:val="24"/>
        </w:rPr>
      </w:pPr>
    </w:p>
    <w:tbl>
      <w:tblPr>
        <w:tblStyle w:val="Tabellrutnt"/>
        <w:tblW w:w="10459" w:type="dxa"/>
        <w:tblLayout w:type="fixed"/>
        <w:tblLook w:val="04A0" w:firstRow="1" w:lastRow="0" w:firstColumn="1" w:lastColumn="0" w:noHBand="0" w:noVBand="1"/>
      </w:tblPr>
      <w:tblGrid>
        <w:gridCol w:w="2629"/>
        <w:gridCol w:w="1568"/>
        <w:gridCol w:w="1565"/>
        <w:gridCol w:w="1565"/>
        <w:gridCol w:w="1566"/>
        <w:gridCol w:w="1566"/>
      </w:tblGrid>
      <w:tr w:rsidR="003E0E26" w:rsidTr="003520BC">
        <w:trPr>
          <w:trHeight w:val="491"/>
        </w:trPr>
        <w:tc>
          <w:tcPr>
            <w:tcW w:w="2629" w:type="dxa"/>
          </w:tcPr>
          <w:p w:rsidR="003E0E26" w:rsidRPr="00E71485" w:rsidRDefault="003E0E26">
            <w:pPr>
              <w:rPr>
                <w:lang w:val="sv-SE"/>
              </w:rPr>
            </w:pPr>
          </w:p>
        </w:tc>
        <w:tc>
          <w:tcPr>
            <w:tcW w:w="1568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Instämmer inte alls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Instämmer i låg grad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Instämmer delvis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Instämmer i hög grad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Instämmer helt</w:t>
            </w:r>
          </w:p>
        </w:tc>
      </w:tr>
      <w:tr w:rsidR="003E0E26" w:rsidTr="00992884">
        <w:trPr>
          <w:trHeight w:val="991"/>
        </w:trPr>
        <w:tc>
          <w:tcPr>
            <w:tcW w:w="2629" w:type="dxa"/>
          </w:tcPr>
          <w:p w:rsidR="003E0E26" w:rsidRDefault="00A1678C">
            <w:pPr>
              <w:pStyle w:val="Brdtext"/>
              <w:spacing w:after="0" w:line="240" w:lineRule="auto"/>
            </w:pPr>
            <w:r>
              <w:t>1. Det är lika säkert att få en biosimilar som originalet.</w:t>
            </w:r>
          </w:p>
        </w:tc>
        <w:tc>
          <w:tcPr>
            <w:tcW w:w="1568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E0E26" w:rsidTr="00992884">
        <w:trPr>
          <w:trHeight w:val="820"/>
        </w:trPr>
        <w:tc>
          <w:tcPr>
            <w:tcW w:w="2629" w:type="dxa"/>
          </w:tcPr>
          <w:p w:rsidR="003E0E26" w:rsidRDefault="00A1678C" w:rsidP="003520BC">
            <w:pPr>
              <w:pStyle w:val="Brdtext"/>
              <w:spacing w:after="0" w:line="240" w:lineRule="auto"/>
            </w:pPr>
            <w:r>
              <w:t xml:space="preserve">2. Jag har fått en biosimilar </w:t>
            </w:r>
          </w:p>
        </w:tc>
        <w:tc>
          <w:tcPr>
            <w:tcW w:w="1568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E0E26" w:rsidRPr="003520BC" w:rsidTr="00992884">
        <w:trPr>
          <w:trHeight w:val="1127"/>
        </w:trPr>
        <w:tc>
          <w:tcPr>
            <w:tcW w:w="2629" w:type="dxa"/>
          </w:tcPr>
          <w:p w:rsidR="003E0E26" w:rsidRDefault="003520BC">
            <w:pPr>
              <w:pStyle w:val="Brdtext"/>
              <w:spacing w:after="0" w:line="240" w:lineRule="auto"/>
            </w:pPr>
            <w:r>
              <w:t>3. Jag har fått en biosimilar och fick den information som jag behövde.</w:t>
            </w:r>
          </w:p>
          <w:p w:rsidR="00992884" w:rsidRDefault="00992884">
            <w:pPr>
              <w:pStyle w:val="Brdtext"/>
              <w:spacing w:after="0" w:line="240" w:lineRule="auto"/>
            </w:pPr>
          </w:p>
        </w:tc>
        <w:tc>
          <w:tcPr>
            <w:tcW w:w="1568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E0E26" w:rsidRDefault="00A1678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RPr="003520BC" w:rsidTr="003520BC">
        <w:trPr>
          <w:trHeight w:val="260"/>
        </w:trPr>
        <w:tc>
          <w:tcPr>
            <w:tcW w:w="2629" w:type="dxa"/>
          </w:tcPr>
          <w:p w:rsidR="003520BC" w:rsidRDefault="003520BC" w:rsidP="003520B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3520BC">
              <w:rPr>
                <w:rFonts w:ascii="Calibri" w:hAnsi="Calibri"/>
                <w:sz w:val="22"/>
                <w:szCs w:val="22"/>
                <w:lang w:val="sv-SE"/>
              </w:rPr>
              <w:t>4. Jag skulle aldrig kunna tänka mig att använda en biosimilar</w:t>
            </w:r>
          </w:p>
          <w:p w:rsidR="00992884" w:rsidRPr="003520BC" w:rsidRDefault="00992884" w:rsidP="003520BC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RPr="003520BC" w:rsidTr="003520BC">
        <w:trPr>
          <w:trHeight w:val="980"/>
        </w:trPr>
        <w:tc>
          <w:tcPr>
            <w:tcW w:w="2629" w:type="dxa"/>
          </w:tcPr>
          <w:p w:rsidR="003520BC" w:rsidRDefault="003520BC" w:rsidP="003520BC">
            <w:pPr>
              <w:pStyle w:val="Brdtext"/>
              <w:spacing w:after="0" w:line="240" w:lineRule="auto"/>
            </w:pPr>
            <w:r>
              <w:t>5. En biosimilar har genomgått noggranna tester innan den får säljas.</w:t>
            </w: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Tr="003520BC">
        <w:trPr>
          <w:trHeight w:val="740"/>
        </w:trPr>
        <w:tc>
          <w:tcPr>
            <w:tcW w:w="2629" w:type="dxa"/>
          </w:tcPr>
          <w:p w:rsidR="003520BC" w:rsidRDefault="003520BC" w:rsidP="003520BC">
            <w:pPr>
              <w:pStyle w:val="Brdtext"/>
              <w:spacing w:after="0" w:line="240" w:lineRule="auto"/>
            </w:pPr>
            <w:r>
              <w:t>6. Jag tycker att det är bra att det finns biosimilarer.</w:t>
            </w: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Tr="003520BC">
        <w:trPr>
          <w:trHeight w:val="500"/>
        </w:trPr>
        <w:tc>
          <w:tcPr>
            <w:tcW w:w="2629" w:type="dxa"/>
          </w:tcPr>
          <w:p w:rsidR="003520BC" w:rsidRDefault="003520BC" w:rsidP="003520BC">
            <w:pPr>
              <w:pStyle w:val="Brdtext"/>
              <w:spacing w:after="0" w:line="240" w:lineRule="auto"/>
            </w:pPr>
            <w:r>
              <w:t>7. Jag förstår inte vitsen med biosimilarer.</w:t>
            </w:r>
          </w:p>
          <w:p w:rsidR="00992884" w:rsidRDefault="00992884" w:rsidP="003520BC">
            <w:pPr>
              <w:pStyle w:val="Brdtext"/>
              <w:spacing w:after="0" w:line="240" w:lineRule="auto"/>
            </w:pP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Tr="00992884">
        <w:trPr>
          <w:trHeight w:val="1181"/>
        </w:trPr>
        <w:tc>
          <w:tcPr>
            <w:tcW w:w="2629" w:type="dxa"/>
          </w:tcPr>
          <w:p w:rsidR="003520BC" w:rsidRDefault="003520BC" w:rsidP="003520BC">
            <w:pPr>
              <w:pStyle w:val="Brdtext"/>
              <w:spacing w:after="0" w:line="240" w:lineRule="auto"/>
            </w:pPr>
            <w:r>
              <w:t xml:space="preserve">8. Jag har bytt från en originalprodukt till en biosimilar och känner mig informerad </w:t>
            </w: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RPr="003520BC" w:rsidTr="003520BC">
        <w:trPr>
          <w:trHeight w:val="260"/>
        </w:trPr>
        <w:tc>
          <w:tcPr>
            <w:tcW w:w="2629" w:type="dxa"/>
          </w:tcPr>
          <w:p w:rsidR="003520BC" w:rsidRDefault="003520BC" w:rsidP="003520BC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3520BC">
              <w:rPr>
                <w:rFonts w:ascii="Calibri" w:hAnsi="Calibri"/>
                <w:lang w:val="sv-SE"/>
              </w:rPr>
              <w:t>9</w:t>
            </w:r>
            <w:r w:rsidRPr="00022311">
              <w:rPr>
                <w:rFonts w:ascii="Calibri" w:hAnsi="Calibri"/>
                <w:lang w:val="sv-SE"/>
              </w:rPr>
              <w:t>.</w:t>
            </w:r>
            <w:r w:rsidRPr="00022311">
              <w:rPr>
                <w:rFonts w:ascii="Calibri" w:hAnsi="Calibri"/>
                <w:sz w:val="22"/>
                <w:szCs w:val="22"/>
                <w:lang w:val="sv-SE"/>
              </w:rPr>
              <w:t xml:space="preserve"> Jag har bytt från en originalprodukt till en biosimilar och känner mig delaktig i beslutet</w:t>
            </w:r>
          </w:p>
          <w:p w:rsidR="00992884" w:rsidRPr="003520BC" w:rsidRDefault="00992884" w:rsidP="003520BC">
            <w:pPr>
              <w:rPr>
                <w:lang w:val="sv-SE"/>
              </w:rPr>
            </w:pP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3520BC" w:rsidRPr="003520BC" w:rsidTr="003520BC">
        <w:trPr>
          <w:trHeight w:val="980"/>
        </w:trPr>
        <w:tc>
          <w:tcPr>
            <w:tcW w:w="2629" w:type="dxa"/>
          </w:tcPr>
          <w:p w:rsidR="003520BC" w:rsidRDefault="003520BC" w:rsidP="003520BC">
            <w:pPr>
              <w:pStyle w:val="Brdtext"/>
              <w:spacing w:after="0" w:line="240" w:lineRule="auto"/>
            </w:pPr>
            <w:r>
              <w:lastRenderedPageBreak/>
              <w:t>10. Jag har bytt från en originalprodukt till en biosimilar och kände mig tvingad att byta.</w:t>
            </w:r>
          </w:p>
          <w:p w:rsidR="00992884" w:rsidRDefault="00992884" w:rsidP="003520BC">
            <w:pPr>
              <w:pStyle w:val="Brdtext"/>
              <w:spacing w:after="0" w:line="240" w:lineRule="auto"/>
            </w:pPr>
          </w:p>
        </w:tc>
        <w:tc>
          <w:tcPr>
            <w:tcW w:w="1568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3520BC" w:rsidRDefault="003520BC" w:rsidP="003520BC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022311" w:rsidRPr="003520BC" w:rsidTr="003520BC">
        <w:trPr>
          <w:trHeight w:val="260"/>
        </w:trPr>
        <w:tc>
          <w:tcPr>
            <w:tcW w:w="2629" w:type="dxa"/>
          </w:tcPr>
          <w:p w:rsidR="00022311" w:rsidRDefault="00022311" w:rsidP="00022311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022311">
              <w:rPr>
                <w:rFonts w:ascii="Calibri" w:hAnsi="Calibri"/>
                <w:sz w:val="22"/>
                <w:szCs w:val="22"/>
                <w:lang w:val="sv-SE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v-SE"/>
              </w:rPr>
              <w:t>1</w:t>
            </w:r>
            <w:r w:rsidRPr="00022311">
              <w:rPr>
                <w:rFonts w:ascii="Calibri" w:hAnsi="Calibri"/>
                <w:sz w:val="22"/>
                <w:szCs w:val="22"/>
                <w:lang w:val="sv-SE"/>
              </w:rPr>
              <w:t xml:space="preserve">. Jag skulle aldrig kunna tänka mig att byta från en orginalprodukt till en biosimilar </w:t>
            </w:r>
          </w:p>
          <w:p w:rsidR="00992884" w:rsidRPr="00022311" w:rsidRDefault="00992884" w:rsidP="00022311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  <w:tc>
          <w:tcPr>
            <w:tcW w:w="1568" w:type="dxa"/>
          </w:tcPr>
          <w:p w:rsidR="00022311" w:rsidRDefault="00022311" w:rsidP="00022311">
            <w:pPr>
              <w:pStyle w:val="Brdtext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5" w:type="dxa"/>
          </w:tcPr>
          <w:p w:rsidR="00022311" w:rsidRDefault="00022311" w:rsidP="00022311">
            <w:pPr>
              <w:pStyle w:val="Brdtext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022311" w:rsidRDefault="00022311" w:rsidP="00022311">
            <w:pPr>
              <w:pStyle w:val="Brdtext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66" w:type="dxa"/>
          </w:tcPr>
          <w:p w:rsidR="00022311" w:rsidRDefault="00022311" w:rsidP="00022311">
            <w:pPr>
              <w:pStyle w:val="Brdtext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022311" w:rsidRDefault="00022311" w:rsidP="00022311">
            <w:pPr>
              <w:pStyle w:val="Brdtext"/>
              <w:spacing w:after="0" w:line="240" w:lineRule="auto"/>
              <w:jc w:val="center"/>
            </w:pPr>
            <w:r>
              <w:t>5</w:t>
            </w:r>
          </w:p>
        </w:tc>
      </w:tr>
      <w:tr w:rsidR="00022311" w:rsidRPr="003520BC" w:rsidTr="003520BC">
        <w:trPr>
          <w:trHeight w:val="1220"/>
        </w:trPr>
        <w:tc>
          <w:tcPr>
            <w:tcW w:w="2629" w:type="dxa"/>
          </w:tcPr>
          <w:p w:rsidR="00022311" w:rsidRPr="00E71485" w:rsidRDefault="00022311" w:rsidP="00022311">
            <w:pPr>
              <w:rPr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12</w:t>
            </w:r>
            <w:r w:rsidRPr="00E71485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. Jag har bytt från en biosimilar till en referensprodukt (orginalprodukt)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.</w:t>
            </w:r>
          </w:p>
        </w:tc>
        <w:tc>
          <w:tcPr>
            <w:tcW w:w="1568" w:type="dxa"/>
          </w:tcPr>
          <w:p w:rsidR="00022311" w:rsidRPr="003520BC" w:rsidRDefault="00022311" w:rsidP="00022311">
            <w:pPr>
              <w:jc w:val="center"/>
              <w:rPr>
                <w:lang w:val="sv-SE"/>
              </w:rPr>
            </w:pPr>
            <w:r w:rsidRPr="003520B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1</w:t>
            </w:r>
          </w:p>
        </w:tc>
        <w:tc>
          <w:tcPr>
            <w:tcW w:w="1565" w:type="dxa"/>
          </w:tcPr>
          <w:p w:rsidR="00022311" w:rsidRPr="003520BC" w:rsidRDefault="00022311" w:rsidP="00022311">
            <w:pPr>
              <w:jc w:val="center"/>
              <w:rPr>
                <w:lang w:val="sv-SE"/>
              </w:rPr>
            </w:pPr>
            <w:r w:rsidRPr="003520B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2</w:t>
            </w:r>
          </w:p>
        </w:tc>
        <w:tc>
          <w:tcPr>
            <w:tcW w:w="1565" w:type="dxa"/>
          </w:tcPr>
          <w:p w:rsidR="00022311" w:rsidRPr="003520BC" w:rsidRDefault="00022311" w:rsidP="00022311">
            <w:pPr>
              <w:jc w:val="center"/>
              <w:rPr>
                <w:lang w:val="sv-SE"/>
              </w:rPr>
            </w:pPr>
            <w:r w:rsidRPr="003520B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3</w:t>
            </w:r>
          </w:p>
        </w:tc>
        <w:tc>
          <w:tcPr>
            <w:tcW w:w="1566" w:type="dxa"/>
          </w:tcPr>
          <w:p w:rsidR="00022311" w:rsidRPr="003520BC" w:rsidRDefault="00022311" w:rsidP="00022311">
            <w:pPr>
              <w:jc w:val="center"/>
              <w:rPr>
                <w:lang w:val="sv-SE"/>
              </w:rPr>
            </w:pPr>
            <w:r w:rsidRPr="003520B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4</w:t>
            </w:r>
          </w:p>
        </w:tc>
        <w:tc>
          <w:tcPr>
            <w:tcW w:w="1566" w:type="dxa"/>
          </w:tcPr>
          <w:p w:rsidR="00022311" w:rsidRPr="003520BC" w:rsidRDefault="00022311" w:rsidP="00022311">
            <w:pPr>
              <w:jc w:val="center"/>
              <w:rPr>
                <w:lang w:val="sv-SE"/>
              </w:rPr>
            </w:pPr>
            <w:r w:rsidRPr="003520B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5</w:t>
            </w:r>
          </w:p>
        </w:tc>
      </w:tr>
      <w:tr w:rsidR="00022311" w:rsidRPr="00E71485" w:rsidTr="003520BC">
        <w:trPr>
          <w:trHeight w:val="1220"/>
        </w:trPr>
        <w:tc>
          <w:tcPr>
            <w:tcW w:w="2629" w:type="dxa"/>
          </w:tcPr>
          <w:p w:rsidR="00022311" w:rsidRDefault="00022311" w:rsidP="00022311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13. Jag skulle kunna tänka mig möjligheten att byta från en orginalprodukt till en biosimilar om jag får den information jag behöver.</w:t>
            </w:r>
          </w:p>
          <w:p w:rsidR="00992884" w:rsidRPr="00E71485" w:rsidRDefault="00992884" w:rsidP="00022311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</w:p>
        </w:tc>
        <w:tc>
          <w:tcPr>
            <w:tcW w:w="1568" w:type="dxa"/>
          </w:tcPr>
          <w:p w:rsidR="00022311" w:rsidRPr="00E71485" w:rsidRDefault="00022311" w:rsidP="0002231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1</w:t>
            </w:r>
          </w:p>
        </w:tc>
        <w:tc>
          <w:tcPr>
            <w:tcW w:w="1565" w:type="dxa"/>
          </w:tcPr>
          <w:p w:rsidR="00022311" w:rsidRPr="00E71485" w:rsidRDefault="00022311" w:rsidP="0002231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2</w:t>
            </w:r>
          </w:p>
        </w:tc>
        <w:tc>
          <w:tcPr>
            <w:tcW w:w="1565" w:type="dxa"/>
          </w:tcPr>
          <w:p w:rsidR="00022311" w:rsidRPr="00E71485" w:rsidRDefault="00022311" w:rsidP="0002231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3</w:t>
            </w:r>
          </w:p>
        </w:tc>
        <w:tc>
          <w:tcPr>
            <w:tcW w:w="1566" w:type="dxa"/>
          </w:tcPr>
          <w:p w:rsidR="00022311" w:rsidRPr="00E71485" w:rsidRDefault="00022311" w:rsidP="0002231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4</w:t>
            </w:r>
          </w:p>
        </w:tc>
        <w:tc>
          <w:tcPr>
            <w:tcW w:w="1566" w:type="dxa"/>
          </w:tcPr>
          <w:p w:rsidR="00022311" w:rsidRPr="00E71485" w:rsidRDefault="00022311" w:rsidP="0002231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</w:rPr>
              <w:t>5</w:t>
            </w:r>
          </w:p>
        </w:tc>
      </w:tr>
    </w:tbl>
    <w:p w:rsidR="003E0E26" w:rsidRDefault="003E0E26">
      <w:pPr>
        <w:pStyle w:val="Brdtext"/>
        <w:widowControl w:val="0"/>
        <w:spacing w:after="40" w:line="240" w:lineRule="auto"/>
        <w:ind w:left="108" w:hanging="108"/>
      </w:pPr>
    </w:p>
    <w:p w:rsidR="00C31035" w:rsidRDefault="00022311">
      <w:pPr>
        <w:pStyle w:val="Brdtext"/>
        <w:widowControl w:val="0"/>
        <w:spacing w:after="40" w:line="240" w:lineRule="auto"/>
        <w:ind w:left="108" w:hanging="108"/>
      </w:pPr>
      <w:r>
        <w:t>14</w:t>
      </w:r>
      <w:r w:rsidR="00C31035">
        <w:t>. Vad anser du själv om biosimilarer som behandling? Motivera!</w:t>
      </w:r>
    </w:p>
    <w:p w:rsidR="00C31035" w:rsidRDefault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C31035" w:rsidRDefault="00C31035" w:rsidP="00C31035">
      <w:pPr>
        <w:pStyle w:val="Brdtext"/>
        <w:widowControl w:val="0"/>
        <w:spacing w:after="40" w:line="240" w:lineRule="auto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022311" w:rsidRDefault="00022311" w:rsidP="00022311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022311" w:rsidP="00992884">
      <w:pPr>
        <w:pStyle w:val="Brdtext"/>
        <w:widowControl w:val="0"/>
        <w:spacing w:after="40"/>
        <w:ind w:left="108" w:hanging="108"/>
      </w:pPr>
      <w:r>
        <w:t xml:space="preserve">      </w:t>
      </w:r>
      <w:r w:rsidR="00992884">
        <w:t>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p w:rsidR="00992884" w:rsidRDefault="00992884" w:rsidP="00992884">
      <w:pPr>
        <w:pStyle w:val="Brdtext"/>
        <w:widowControl w:val="0"/>
        <w:spacing w:after="40"/>
        <w:ind w:left="108" w:hanging="108"/>
      </w:pPr>
      <w:r>
        <w:t xml:space="preserve">      __________________________________________________________________________________________</w:t>
      </w:r>
    </w:p>
    <w:sectPr w:rsidR="00992884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21" w:rsidRDefault="00793E21">
      <w:r>
        <w:separator/>
      </w:r>
    </w:p>
  </w:endnote>
  <w:endnote w:type="continuationSeparator" w:id="0">
    <w:p w:rsidR="00793E21" w:rsidRDefault="0079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21" w:rsidRDefault="00793E21">
      <w:r>
        <w:separator/>
      </w:r>
    </w:p>
  </w:footnote>
  <w:footnote w:type="continuationSeparator" w:id="0">
    <w:p w:rsidR="00793E21" w:rsidRDefault="0079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6"/>
    <w:rsid w:val="00022311"/>
    <w:rsid w:val="003520BC"/>
    <w:rsid w:val="003A3EA3"/>
    <w:rsid w:val="003E0E26"/>
    <w:rsid w:val="00551391"/>
    <w:rsid w:val="00703CD1"/>
    <w:rsid w:val="00740DA1"/>
    <w:rsid w:val="00793E21"/>
    <w:rsid w:val="007E5D12"/>
    <w:rsid w:val="00992884"/>
    <w:rsid w:val="00A1678C"/>
    <w:rsid w:val="00BD254F"/>
    <w:rsid w:val="00C31035"/>
    <w:rsid w:val="00D07A4E"/>
    <w:rsid w:val="00E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7E9E"/>
  <w15:docId w15:val="{01434FD8-2ED6-204A-97DC-96D66C1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rvalA">
    <w:name w:val="Förval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rdtext">
    <w:name w:val="Body Text"/>
    <w:link w:val="Brdtext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lrutnt">
    <w:name w:val="Table Grid"/>
    <w:basedOn w:val="Normaltabell"/>
    <w:uiPriority w:val="39"/>
    <w:rsid w:val="0035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3520B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C99F-9087-4DA2-A6EE-22312948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Palmetun Ekbäck Maria, Läkemedelscentrum HS</dc:creator>
  <cp:lastModifiedBy>Palmetun Ekbäck Maria, Läkemedelskommittén</cp:lastModifiedBy>
  <cp:revision>2</cp:revision>
  <dcterms:created xsi:type="dcterms:W3CDTF">2019-10-31T19:33:00Z</dcterms:created>
  <dcterms:modified xsi:type="dcterms:W3CDTF">2019-10-31T19:33:00Z</dcterms:modified>
</cp:coreProperties>
</file>